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53" w:rsidRDefault="00361253" w:rsidP="0036125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53">
        <w:rPr>
          <w:rFonts w:ascii="Times New Roman" w:hAnsi="Times New Roman" w:cs="Times New Roman"/>
          <w:b/>
          <w:sz w:val="28"/>
          <w:szCs w:val="28"/>
        </w:rPr>
        <w:t xml:space="preserve">Проект планировки территории </w:t>
      </w:r>
    </w:p>
    <w:p w:rsidR="00361253" w:rsidRDefault="00361253" w:rsidP="0036125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53">
        <w:rPr>
          <w:rFonts w:ascii="Times New Roman" w:hAnsi="Times New Roman" w:cs="Times New Roman"/>
          <w:b/>
          <w:sz w:val="28"/>
          <w:szCs w:val="28"/>
        </w:rPr>
        <w:t>функциональной зоны № 12 ра</w:t>
      </w:r>
      <w:r>
        <w:rPr>
          <w:rFonts w:ascii="Times New Roman" w:hAnsi="Times New Roman" w:cs="Times New Roman"/>
          <w:b/>
          <w:sz w:val="28"/>
          <w:szCs w:val="28"/>
        </w:rPr>
        <w:t xml:space="preserve">йона Северный, </w:t>
      </w:r>
    </w:p>
    <w:p w:rsidR="00361253" w:rsidRPr="00361253" w:rsidRDefault="00361253" w:rsidP="0036125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Северо-Восточный административный о</w:t>
      </w:r>
      <w:r w:rsidRPr="00361253">
        <w:rPr>
          <w:rFonts w:ascii="Times New Roman" w:hAnsi="Times New Roman" w:cs="Times New Roman"/>
          <w:b/>
          <w:sz w:val="28"/>
          <w:szCs w:val="28"/>
        </w:rPr>
        <w:t>круг г. Москвы</w:t>
      </w:r>
    </w:p>
    <w:p w:rsidR="009F36CE" w:rsidRDefault="009F36CE" w:rsidP="0036125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61253" w:rsidRDefault="00361253" w:rsidP="0036125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44255">
        <w:rPr>
          <w:rFonts w:ascii="Times New Roman" w:hAnsi="Times New Roman" w:cs="Times New Roman"/>
          <w:sz w:val="28"/>
          <w:szCs w:val="28"/>
        </w:rPr>
        <w:t>Площадь территории в границах проектирования составляет</w:t>
      </w:r>
      <w:r>
        <w:rPr>
          <w:rFonts w:ascii="Times New Roman" w:hAnsi="Times New Roman" w:cs="Times New Roman"/>
          <w:sz w:val="28"/>
          <w:szCs w:val="28"/>
        </w:rPr>
        <w:t xml:space="preserve"> 57,</w:t>
      </w:r>
      <w:r w:rsidRPr="00744255">
        <w:rPr>
          <w:rFonts w:ascii="Times New Roman" w:hAnsi="Times New Roman" w:cs="Times New Roman"/>
          <w:sz w:val="28"/>
          <w:szCs w:val="28"/>
        </w:rPr>
        <w:t>74 га. Большую часть территории занимает существующая застройка 9 микрорайона. Оставшаяся свободная территория по фактическому использованию относится к участкам зеленых насаждений общего пользования и объект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44255">
        <w:rPr>
          <w:rFonts w:ascii="Times New Roman" w:hAnsi="Times New Roman" w:cs="Times New Roman"/>
          <w:sz w:val="28"/>
          <w:szCs w:val="28"/>
        </w:rPr>
        <w:t xml:space="preserve"> ПК № 14-СВАО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4255">
        <w:rPr>
          <w:rFonts w:ascii="Times New Roman" w:hAnsi="Times New Roman" w:cs="Times New Roman"/>
          <w:sz w:val="28"/>
          <w:szCs w:val="28"/>
        </w:rPr>
        <w:t>ПК № 14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44255">
        <w:rPr>
          <w:rFonts w:ascii="Times New Roman" w:hAnsi="Times New Roman" w:cs="Times New Roman"/>
          <w:sz w:val="28"/>
          <w:szCs w:val="28"/>
        </w:rPr>
        <w:t xml:space="preserve">-СВАО и 15а-СВАО. </w:t>
      </w:r>
    </w:p>
    <w:p w:rsidR="00361253" w:rsidRPr="00744255" w:rsidRDefault="00361253" w:rsidP="0036125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44255">
        <w:rPr>
          <w:rFonts w:ascii="Times New Roman" w:hAnsi="Times New Roman" w:cs="Times New Roman"/>
          <w:sz w:val="28"/>
          <w:szCs w:val="28"/>
        </w:rPr>
        <w:t>Анализируя возможности развития территории, было выявлено, что размещение новых объектов капитального строительства возможно:</w:t>
      </w:r>
    </w:p>
    <w:p w:rsidR="00361253" w:rsidRPr="00744255" w:rsidRDefault="00361253" w:rsidP="0036125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44255">
        <w:rPr>
          <w:rFonts w:ascii="Times New Roman" w:hAnsi="Times New Roman" w:cs="Times New Roman"/>
          <w:sz w:val="28"/>
          <w:szCs w:val="28"/>
        </w:rPr>
        <w:t xml:space="preserve">-в северной части на бывших опытных полях </w:t>
      </w:r>
      <w:proofErr w:type="spellStart"/>
      <w:r w:rsidRPr="00744255">
        <w:rPr>
          <w:rFonts w:ascii="Times New Roman" w:hAnsi="Times New Roman" w:cs="Times New Roman"/>
          <w:sz w:val="28"/>
          <w:szCs w:val="28"/>
        </w:rPr>
        <w:t>Долгопрудненской</w:t>
      </w:r>
      <w:proofErr w:type="spellEnd"/>
      <w:r w:rsidRPr="00744255">
        <w:rPr>
          <w:rFonts w:ascii="Times New Roman" w:hAnsi="Times New Roman" w:cs="Times New Roman"/>
          <w:sz w:val="28"/>
          <w:szCs w:val="28"/>
        </w:rPr>
        <w:t xml:space="preserve"> агрохимической опытной станции, находящихся в границе ПК №14-СВАО «Парк проектный»;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255">
        <w:rPr>
          <w:rFonts w:ascii="Times New Roman" w:hAnsi="Times New Roman" w:cs="Times New Roman"/>
          <w:sz w:val="28"/>
          <w:szCs w:val="28"/>
        </w:rPr>
        <w:t>ПК №14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44255">
        <w:rPr>
          <w:rFonts w:ascii="Times New Roman" w:hAnsi="Times New Roman" w:cs="Times New Roman"/>
          <w:sz w:val="28"/>
          <w:szCs w:val="28"/>
        </w:rPr>
        <w:t>-СВАО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385">
        <w:rPr>
          <w:rFonts w:ascii="Times New Roman" w:hAnsi="Times New Roman" w:cs="Times New Roman"/>
          <w:sz w:val="28"/>
          <w:szCs w:val="28"/>
        </w:rPr>
        <w:t xml:space="preserve">«Территория </w:t>
      </w:r>
      <w:r>
        <w:rPr>
          <w:rFonts w:ascii="Times New Roman" w:hAnsi="Times New Roman" w:cs="Times New Roman"/>
          <w:sz w:val="28"/>
          <w:szCs w:val="28"/>
        </w:rPr>
        <w:t>хра</w:t>
      </w:r>
      <w:r w:rsidRPr="00CD438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D4385">
        <w:rPr>
          <w:rFonts w:ascii="Times New Roman" w:hAnsi="Times New Roman" w:cs="Times New Roman"/>
          <w:sz w:val="28"/>
          <w:szCs w:val="28"/>
        </w:rPr>
        <w:t>ого комплекса мкр.9 района Северный»</w:t>
      </w:r>
    </w:p>
    <w:p w:rsidR="00361253" w:rsidRPr="00744255" w:rsidRDefault="00361253" w:rsidP="0036125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44255">
        <w:rPr>
          <w:rFonts w:ascii="Times New Roman" w:hAnsi="Times New Roman" w:cs="Times New Roman"/>
          <w:sz w:val="28"/>
          <w:szCs w:val="28"/>
        </w:rPr>
        <w:t xml:space="preserve">-на территории 9 </w:t>
      </w:r>
      <w:proofErr w:type="spellStart"/>
      <w:r w:rsidRPr="00744255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7442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границах</w:t>
      </w:r>
      <w:proofErr w:type="gramEnd"/>
      <w:r w:rsidRPr="00744255">
        <w:rPr>
          <w:rFonts w:ascii="Times New Roman" w:hAnsi="Times New Roman" w:cs="Times New Roman"/>
          <w:sz w:val="28"/>
          <w:szCs w:val="28"/>
        </w:rPr>
        <w:t xml:space="preserve"> ранее выданных ГПЗУ.</w:t>
      </w:r>
    </w:p>
    <w:p w:rsidR="00361253" w:rsidRDefault="00361253" w:rsidP="00361253">
      <w:pPr>
        <w:spacing w:line="360" w:lineRule="auto"/>
        <w:ind w:firstLine="709"/>
        <w:contextualSpacing/>
        <w:rPr>
          <w:b/>
        </w:rPr>
      </w:pPr>
      <w:r w:rsidRPr="00744255">
        <w:rPr>
          <w:rFonts w:ascii="Times New Roman" w:hAnsi="Times New Roman" w:cs="Times New Roman"/>
          <w:sz w:val="28"/>
          <w:szCs w:val="28"/>
        </w:rPr>
        <w:t xml:space="preserve">В границах проектирования предлагается новое строительство </w:t>
      </w:r>
    </w:p>
    <w:p w:rsidR="00361253" w:rsidRPr="00361253" w:rsidRDefault="00361253" w:rsidP="00361253">
      <w:pPr>
        <w:pStyle w:val="1415"/>
        <w:ind w:firstLine="709"/>
        <w:contextualSpacing/>
      </w:pPr>
      <w:r w:rsidRPr="00361253">
        <w:t>Материалами проекта планировки предлагается:</w:t>
      </w:r>
    </w:p>
    <w:p w:rsidR="00361253" w:rsidRPr="00744255" w:rsidRDefault="00361253" w:rsidP="00361253">
      <w:pPr>
        <w:pStyle w:val="1415"/>
        <w:ind w:firstLine="709"/>
        <w:contextualSpacing/>
      </w:pPr>
      <w:r w:rsidRPr="00744255">
        <w:t>-</w:t>
      </w:r>
      <w:r>
        <w:t xml:space="preserve"> </w:t>
      </w:r>
      <w:r w:rsidRPr="00744255">
        <w:t xml:space="preserve">строительство многоквартирных жилых домов общей площадью </w:t>
      </w:r>
      <w:r w:rsidRPr="00361253">
        <w:rPr>
          <w:rFonts w:eastAsiaTheme="minorEastAsia"/>
          <w:lang w:eastAsia="ru-RU"/>
        </w:rPr>
        <w:t xml:space="preserve">квартир </w:t>
      </w:r>
      <w:r w:rsidRPr="00361253">
        <w:rPr>
          <w:rFonts w:eastAsiaTheme="minorEastAsia"/>
          <w:lang w:eastAsia="ru-RU"/>
        </w:rPr>
        <w:t>201,58</w:t>
      </w:r>
      <w:r w:rsidRPr="00361253">
        <w:rPr>
          <w:rFonts w:eastAsiaTheme="minorEastAsia"/>
          <w:lang w:eastAsia="ru-RU"/>
        </w:rPr>
        <w:t xml:space="preserve"> тыс.</w:t>
      </w:r>
      <w:r>
        <w:rPr>
          <w:rFonts w:eastAsiaTheme="minorEastAsia"/>
          <w:lang w:eastAsia="ru-RU"/>
        </w:rPr>
        <w:t xml:space="preserve"> </w:t>
      </w:r>
      <w:r w:rsidRPr="00361253">
        <w:rPr>
          <w:rFonts w:eastAsiaTheme="minorEastAsia"/>
          <w:lang w:eastAsia="ru-RU"/>
        </w:rPr>
        <w:t>кв.</w:t>
      </w:r>
      <w:r>
        <w:rPr>
          <w:rFonts w:eastAsiaTheme="minorEastAsia"/>
          <w:lang w:eastAsia="ru-RU"/>
        </w:rPr>
        <w:t xml:space="preserve"> </w:t>
      </w:r>
      <w:r w:rsidRPr="00361253">
        <w:rPr>
          <w:rFonts w:eastAsiaTheme="minorEastAsia"/>
          <w:lang w:eastAsia="ru-RU"/>
        </w:rPr>
        <w:t>м</w:t>
      </w:r>
      <w:r w:rsidRPr="00361253">
        <w:rPr>
          <w:rFonts w:eastAsiaTheme="minorEastAsia"/>
          <w:lang w:eastAsia="ru-RU"/>
        </w:rPr>
        <w:t>, со встроено-пристроенными нежилыми помещениями на 1 этажах общей площадью 12,11 тыс.</w:t>
      </w:r>
      <w:r>
        <w:rPr>
          <w:rFonts w:eastAsiaTheme="minorEastAsia"/>
          <w:lang w:eastAsia="ru-RU"/>
        </w:rPr>
        <w:t xml:space="preserve"> </w:t>
      </w:r>
      <w:r w:rsidRPr="00361253">
        <w:rPr>
          <w:rFonts w:eastAsiaTheme="minorEastAsia"/>
          <w:lang w:eastAsia="ru-RU"/>
        </w:rPr>
        <w:t>кв.</w:t>
      </w:r>
      <w:r>
        <w:rPr>
          <w:rFonts w:eastAsiaTheme="minorEastAsia"/>
          <w:lang w:eastAsia="ru-RU"/>
        </w:rPr>
        <w:t xml:space="preserve"> </w:t>
      </w:r>
      <w:r w:rsidRPr="00361253">
        <w:rPr>
          <w:rFonts w:eastAsiaTheme="minorEastAsia"/>
          <w:lang w:eastAsia="ru-RU"/>
        </w:rPr>
        <w:t>м.</w:t>
      </w:r>
      <w:r>
        <w:rPr>
          <w:rFonts w:eastAsiaTheme="minorEastAsia"/>
          <w:lang w:eastAsia="ru-RU"/>
        </w:rPr>
        <w:t>;</w:t>
      </w:r>
    </w:p>
    <w:p w:rsidR="00361253" w:rsidRDefault="00361253" w:rsidP="00361253">
      <w:pPr>
        <w:pStyle w:val="1415"/>
        <w:ind w:firstLine="709"/>
        <w:contextualSpacing/>
      </w:pPr>
      <w:r w:rsidRPr="00744255">
        <w:t>-</w:t>
      </w:r>
      <w:r>
        <w:t xml:space="preserve"> </w:t>
      </w:r>
      <w:r w:rsidRPr="00744255">
        <w:t xml:space="preserve">строительство ДОУ на </w:t>
      </w:r>
      <w:r>
        <w:t>350</w:t>
      </w:r>
      <w:r w:rsidRPr="00744255">
        <w:t xml:space="preserve"> мест общей </w:t>
      </w:r>
      <w:r>
        <w:t xml:space="preserve">наземной </w:t>
      </w:r>
      <w:r w:rsidRPr="00744255">
        <w:t xml:space="preserve">площадью </w:t>
      </w:r>
      <w:r>
        <w:t>4,70</w:t>
      </w:r>
      <w:r w:rsidRPr="00744255">
        <w:t xml:space="preserve"> тыс.кв.м</w:t>
      </w:r>
      <w:r>
        <w:t>.</w:t>
      </w:r>
      <w:r w:rsidRPr="00744255">
        <w:t>;</w:t>
      </w:r>
    </w:p>
    <w:p w:rsidR="00361253" w:rsidRPr="00744255" w:rsidRDefault="00361253" w:rsidP="00361253">
      <w:pPr>
        <w:pStyle w:val="1415"/>
        <w:ind w:firstLine="709"/>
        <w:contextualSpacing/>
      </w:pPr>
      <w:r>
        <w:t xml:space="preserve">- строительство школы на 825 мест общей наземной площадью 13,50 тыс. </w:t>
      </w:r>
      <w:proofErr w:type="spellStart"/>
      <w:r>
        <w:t>кв.м</w:t>
      </w:r>
      <w:proofErr w:type="spellEnd"/>
      <w:r>
        <w:t>.;</w:t>
      </w:r>
    </w:p>
    <w:p w:rsidR="00361253" w:rsidRDefault="00361253" w:rsidP="009F36CE">
      <w:pPr>
        <w:pStyle w:val="1415"/>
        <w:ind w:firstLine="709"/>
        <w:contextualSpacing/>
      </w:pPr>
      <w:r w:rsidRPr="008A5878">
        <w:t xml:space="preserve">- строительство наземного гаража </w:t>
      </w:r>
      <w:r w:rsidR="009F36CE">
        <w:t xml:space="preserve">на 1411 м/м </w:t>
      </w:r>
      <w:r w:rsidRPr="008A5878">
        <w:t>общей наземной площадью 53,72 тыс.кв.м</w:t>
      </w:r>
      <w:r w:rsidR="009F36CE">
        <w:t xml:space="preserve"> </w:t>
      </w:r>
      <w:r w:rsidR="009F36CE">
        <w:t>и автостоянкой на 141 м/м;</w:t>
      </w:r>
    </w:p>
    <w:p w:rsidR="00361253" w:rsidRDefault="00361253" w:rsidP="00361253">
      <w:pPr>
        <w:pStyle w:val="1415"/>
        <w:ind w:firstLine="709"/>
        <w:contextualSpacing/>
      </w:pPr>
      <w:r>
        <w:t>- строительство/реконструкция инженерных сетей и сооружений.</w:t>
      </w:r>
    </w:p>
    <w:p w:rsidR="00361253" w:rsidRPr="00744255" w:rsidRDefault="00361253" w:rsidP="00361253">
      <w:pPr>
        <w:pStyle w:val="1415"/>
        <w:ind w:firstLine="709"/>
        <w:contextualSpacing/>
      </w:pPr>
      <w:r w:rsidRPr="00744255">
        <w:t>-</w:t>
      </w:r>
      <w:r>
        <w:t xml:space="preserve"> </w:t>
      </w:r>
      <w:r w:rsidRPr="00744255">
        <w:t xml:space="preserve">строительство ДОУ на </w:t>
      </w:r>
      <w:r>
        <w:t>200</w:t>
      </w:r>
      <w:r w:rsidRPr="00744255">
        <w:t xml:space="preserve"> мест (ранее выданное ГПЗУ)</w:t>
      </w:r>
      <w:r>
        <w:t xml:space="preserve"> </w:t>
      </w:r>
      <w:r w:rsidRPr="00744255">
        <w:t xml:space="preserve">общей </w:t>
      </w:r>
      <w:r>
        <w:t xml:space="preserve">наземной </w:t>
      </w:r>
      <w:r w:rsidRPr="00744255">
        <w:t xml:space="preserve">площадью </w:t>
      </w:r>
      <w:r>
        <w:t>4,18</w:t>
      </w:r>
      <w:r w:rsidRPr="00744255">
        <w:t xml:space="preserve"> тыс.кв.м</w:t>
      </w:r>
      <w:r>
        <w:t>.</w:t>
      </w:r>
      <w:r w:rsidRPr="00744255">
        <w:t>;</w:t>
      </w:r>
    </w:p>
    <w:p w:rsidR="00361253" w:rsidRPr="00744255" w:rsidRDefault="00361253" w:rsidP="00361253">
      <w:pPr>
        <w:pStyle w:val="1415"/>
        <w:ind w:firstLine="709"/>
        <w:contextualSpacing/>
      </w:pPr>
      <w:r w:rsidRPr="00744255">
        <w:lastRenderedPageBreak/>
        <w:t>-</w:t>
      </w:r>
      <w:r>
        <w:t xml:space="preserve"> </w:t>
      </w:r>
      <w:r w:rsidRPr="00744255">
        <w:t>строительство Ф</w:t>
      </w:r>
      <w:r>
        <w:t>изкультурно-оздоровительного комплекс</w:t>
      </w:r>
      <w:r w:rsidRPr="00744255">
        <w:t xml:space="preserve">а общей </w:t>
      </w:r>
      <w:r>
        <w:t xml:space="preserve">наземной </w:t>
      </w:r>
      <w:r w:rsidRPr="00744255">
        <w:t xml:space="preserve">площадью </w:t>
      </w:r>
      <w:r>
        <w:t>2,51</w:t>
      </w:r>
      <w:r w:rsidRPr="00744255">
        <w:t xml:space="preserve"> тыс.кв.м.;</w:t>
      </w:r>
    </w:p>
    <w:p w:rsidR="00361253" w:rsidRDefault="00361253" w:rsidP="00361253">
      <w:pPr>
        <w:pStyle w:val="1415"/>
        <w:ind w:firstLine="709"/>
        <w:contextualSpacing/>
      </w:pPr>
      <w:r w:rsidRPr="00744255">
        <w:t>-</w:t>
      </w:r>
      <w:r>
        <w:t xml:space="preserve"> </w:t>
      </w:r>
      <w:r w:rsidRPr="00744255">
        <w:t xml:space="preserve">строительство храма общей </w:t>
      </w:r>
      <w:r>
        <w:t xml:space="preserve">наземной </w:t>
      </w:r>
      <w:r w:rsidRPr="00744255">
        <w:t xml:space="preserve">площадью </w:t>
      </w:r>
      <w:r>
        <w:t>1,44</w:t>
      </w:r>
      <w:r w:rsidRPr="00744255">
        <w:t xml:space="preserve"> тыс.кв.м.;</w:t>
      </w:r>
    </w:p>
    <w:p w:rsidR="00361253" w:rsidRDefault="00361253" w:rsidP="00361253">
      <w:pPr>
        <w:pStyle w:val="1415"/>
        <w:ind w:firstLine="709"/>
        <w:contextualSpacing/>
      </w:pPr>
      <w:r w:rsidRPr="00744255">
        <w:t>-</w:t>
      </w:r>
      <w:r>
        <w:t xml:space="preserve"> </w:t>
      </w:r>
      <w:r w:rsidRPr="00744255">
        <w:t xml:space="preserve">строительство </w:t>
      </w:r>
      <w:r>
        <w:t>многофункционального центра</w:t>
      </w:r>
      <w:r w:rsidRPr="00744255">
        <w:t xml:space="preserve"> общей </w:t>
      </w:r>
      <w:r>
        <w:t xml:space="preserve">наземной </w:t>
      </w:r>
      <w:r w:rsidRPr="00744255">
        <w:t xml:space="preserve">площадью </w:t>
      </w:r>
      <w:r>
        <w:t>6,82</w:t>
      </w:r>
      <w:r w:rsidRPr="00744255">
        <w:t xml:space="preserve"> тыс.кв.м.;</w:t>
      </w:r>
    </w:p>
    <w:p w:rsidR="00361253" w:rsidRDefault="00361253" w:rsidP="00361253">
      <w:pPr>
        <w:pStyle w:val="1415"/>
        <w:ind w:firstLine="709"/>
        <w:contextualSpacing/>
      </w:pPr>
      <w:r w:rsidRPr="00744255">
        <w:t>-</w:t>
      </w:r>
      <w:r>
        <w:t xml:space="preserve"> </w:t>
      </w:r>
      <w:r w:rsidRPr="00744255">
        <w:t xml:space="preserve">строительство молодежного центра (ранее выданное ГПЗУ) общей </w:t>
      </w:r>
      <w:r>
        <w:t xml:space="preserve">наземной </w:t>
      </w:r>
      <w:r w:rsidRPr="00744255">
        <w:t xml:space="preserve">площадью </w:t>
      </w:r>
      <w:r>
        <w:t>6,82</w:t>
      </w:r>
      <w:r w:rsidRPr="00744255">
        <w:t xml:space="preserve"> тыс.кв.м.;</w:t>
      </w:r>
    </w:p>
    <w:p w:rsidR="00361253" w:rsidRDefault="00361253" w:rsidP="00361253">
      <w:pPr>
        <w:pStyle w:val="1415"/>
        <w:ind w:firstLine="709"/>
        <w:contextualSpacing/>
      </w:pPr>
      <w:r w:rsidRPr="00744255">
        <w:t>-</w:t>
      </w:r>
      <w:r>
        <w:t xml:space="preserve"> </w:t>
      </w:r>
      <w:r w:rsidRPr="00744255">
        <w:t xml:space="preserve">строительство </w:t>
      </w:r>
      <w:r>
        <w:t>объекта коммунально-бытового обслуживания (</w:t>
      </w:r>
      <w:r w:rsidRPr="00744255">
        <w:t>КБО</w:t>
      </w:r>
      <w:r>
        <w:t>)</w:t>
      </w:r>
      <w:r w:rsidRPr="00744255">
        <w:t xml:space="preserve"> (ранее выданное ГПЗУ) общей </w:t>
      </w:r>
      <w:r>
        <w:t xml:space="preserve">наземной </w:t>
      </w:r>
      <w:r w:rsidRPr="00744255">
        <w:t>площадью 0,79 тыс.кв.м.;</w:t>
      </w:r>
    </w:p>
    <w:p w:rsidR="00361253" w:rsidRPr="00744255" w:rsidRDefault="00361253" w:rsidP="00361253">
      <w:pPr>
        <w:pStyle w:val="1415"/>
        <w:ind w:firstLine="709"/>
        <w:contextualSpacing/>
      </w:pPr>
      <w:r w:rsidRPr="00744255">
        <w:t>-</w:t>
      </w:r>
      <w:r>
        <w:t xml:space="preserve"> </w:t>
      </w:r>
      <w:r w:rsidRPr="00744255">
        <w:t xml:space="preserve">строительство </w:t>
      </w:r>
      <w:r>
        <w:t>магазина</w:t>
      </w:r>
      <w:r w:rsidRPr="00744255">
        <w:t xml:space="preserve"> (ранее выданное ГПЗУ) общей </w:t>
      </w:r>
      <w:r>
        <w:t xml:space="preserve">наземной </w:t>
      </w:r>
      <w:r w:rsidRPr="00744255">
        <w:t>площадью 0,</w:t>
      </w:r>
      <w:r>
        <w:t>43</w:t>
      </w:r>
      <w:r w:rsidRPr="00744255">
        <w:t xml:space="preserve"> тыс.кв.м.;</w:t>
      </w:r>
    </w:p>
    <w:p w:rsidR="00361253" w:rsidRDefault="00361253" w:rsidP="00361253">
      <w:pPr>
        <w:pStyle w:val="1415"/>
        <w:ind w:firstLine="709"/>
        <w:contextualSpacing/>
      </w:pPr>
      <w:r w:rsidRPr="00744255">
        <w:t xml:space="preserve">-строительство гостиницы (ранее выданное ГПЗУ) общей </w:t>
      </w:r>
      <w:r>
        <w:t xml:space="preserve">наземной </w:t>
      </w:r>
      <w:r w:rsidRPr="00744255">
        <w:t xml:space="preserve">площадью </w:t>
      </w:r>
      <w:r>
        <w:t>12,52</w:t>
      </w:r>
      <w:r w:rsidRPr="00744255">
        <w:t xml:space="preserve"> тыс.кв.м.</w:t>
      </w:r>
    </w:p>
    <w:p w:rsidR="009C5792" w:rsidRDefault="009C5792" w:rsidP="00361253">
      <w:pPr>
        <w:pStyle w:val="1"/>
        <w:ind w:firstLine="709"/>
        <w:jc w:val="both"/>
        <w:rPr>
          <w:rFonts w:eastAsiaTheme="minorEastAsia"/>
          <w:b w:val="0"/>
          <w:u w:val="single"/>
          <w:lang w:eastAsia="ru-RU"/>
        </w:rPr>
      </w:pPr>
    </w:p>
    <w:p w:rsidR="00361253" w:rsidRPr="009F36CE" w:rsidRDefault="00361253" w:rsidP="00361253">
      <w:pPr>
        <w:pStyle w:val="1"/>
        <w:ind w:firstLine="709"/>
        <w:jc w:val="both"/>
        <w:rPr>
          <w:rFonts w:eastAsiaTheme="minorEastAsia"/>
          <w:b w:val="0"/>
          <w:u w:val="single"/>
          <w:lang w:eastAsia="ru-RU"/>
        </w:rPr>
      </w:pPr>
      <w:r w:rsidRPr="009F36CE">
        <w:rPr>
          <w:rFonts w:eastAsiaTheme="minorEastAsia"/>
          <w:b w:val="0"/>
          <w:u w:val="single"/>
          <w:lang w:eastAsia="ru-RU"/>
        </w:rPr>
        <w:t>Также проектом предусмотрено:</w:t>
      </w:r>
    </w:p>
    <w:p w:rsidR="00361253" w:rsidRPr="00744255" w:rsidRDefault="00361253" w:rsidP="00361253">
      <w:pPr>
        <w:pStyle w:val="1"/>
        <w:ind w:firstLine="709"/>
        <w:jc w:val="both"/>
        <w:rPr>
          <w:rFonts w:eastAsiaTheme="minorEastAsia"/>
          <w:b w:val="0"/>
          <w:lang w:eastAsia="ru-RU"/>
        </w:rPr>
      </w:pPr>
      <w:r>
        <w:rPr>
          <w:rFonts w:eastAsiaTheme="minorEastAsia"/>
          <w:b w:val="0"/>
          <w:lang w:eastAsia="ru-RU"/>
        </w:rPr>
        <w:t xml:space="preserve">- организация парковочных мест в </w:t>
      </w:r>
      <w:proofErr w:type="spellStart"/>
      <w:r>
        <w:rPr>
          <w:rFonts w:eastAsiaTheme="minorEastAsia"/>
          <w:b w:val="0"/>
          <w:lang w:eastAsia="ru-RU"/>
        </w:rPr>
        <w:t>подэстакадном</w:t>
      </w:r>
      <w:proofErr w:type="spellEnd"/>
      <w:r>
        <w:rPr>
          <w:rFonts w:eastAsiaTheme="minorEastAsia"/>
          <w:b w:val="0"/>
          <w:lang w:eastAsia="ru-RU"/>
        </w:rPr>
        <w:t xml:space="preserve"> пространстве Дмитровского шоссе</w:t>
      </w:r>
      <w:r>
        <w:rPr>
          <w:rFonts w:eastAsiaTheme="minorEastAsia"/>
          <w:b w:val="0"/>
          <w:lang w:eastAsia="ru-RU"/>
        </w:rPr>
        <w:t xml:space="preserve"> на пересечении с проектируемым проездом 239 и Долгопрудненским шоссе</w:t>
      </w:r>
      <w:r>
        <w:rPr>
          <w:rFonts w:eastAsiaTheme="minorEastAsia"/>
          <w:b w:val="0"/>
          <w:lang w:eastAsia="ru-RU"/>
        </w:rPr>
        <w:t>;</w:t>
      </w:r>
    </w:p>
    <w:p w:rsidR="00361253" w:rsidRPr="00744255" w:rsidRDefault="00361253" w:rsidP="00361253">
      <w:pPr>
        <w:pStyle w:val="1"/>
        <w:ind w:firstLine="709"/>
        <w:jc w:val="both"/>
        <w:rPr>
          <w:rFonts w:eastAsiaTheme="minorEastAsia"/>
          <w:b w:val="0"/>
          <w:lang w:eastAsia="ru-RU"/>
        </w:rPr>
      </w:pPr>
      <w:r>
        <w:rPr>
          <w:rFonts w:eastAsiaTheme="minorEastAsia"/>
          <w:b w:val="0"/>
          <w:lang w:eastAsia="ru-RU"/>
        </w:rPr>
        <w:t xml:space="preserve">- </w:t>
      </w:r>
      <w:r w:rsidRPr="00744255">
        <w:rPr>
          <w:rFonts w:eastAsiaTheme="minorEastAsia"/>
          <w:b w:val="0"/>
          <w:lang w:eastAsia="ru-RU"/>
        </w:rPr>
        <w:t>формирование территорий Природного комплекса;</w:t>
      </w:r>
    </w:p>
    <w:p w:rsidR="00361253" w:rsidRDefault="00361253" w:rsidP="00361253">
      <w:pPr>
        <w:pStyle w:val="1"/>
        <w:ind w:firstLine="709"/>
        <w:jc w:val="both"/>
        <w:rPr>
          <w:rFonts w:eastAsiaTheme="minorEastAsia"/>
          <w:b w:val="0"/>
          <w:lang w:eastAsia="ru-RU"/>
        </w:rPr>
      </w:pPr>
      <w:r w:rsidRPr="00744255">
        <w:rPr>
          <w:rFonts w:eastAsiaTheme="minorEastAsia"/>
          <w:b w:val="0"/>
          <w:lang w:eastAsia="ru-RU"/>
        </w:rPr>
        <w:t>-</w:t>
      </w:r>
      <w:r>
        <w:rPr>
          <w:rFonts w:eastAsiaTheme="minorEastAsia"/>
          <w:b w:val="0"/>
          <w:lang w:eastAsia="ru-RU"/>
        </w:rPr>
        <w:t xml:space="preserve"> </w:t>
      </w:r>
      <w:r w:rsidRPr="00744255">
        <w:rPr>
          <w:rFonts w:eastAsiaTheme="minorEastAsia"/>
          <w:b w:val="0"/>
          <w:lang w:eastAsia="ru-RU"/>
        </w:rPr>
        <w:t>формирование местных проездов и улично-дорожной сети в красных линиях</w:t>
      </w:r>
      <w:r w:rsidR="009C5792">
        <w:rPr>
          <w:rFonts w:eastAsiaTheme="minorEastAsia"/>
          <w:b w:val="0"/>
          <w:lang w:eastAsia="ru-RU"/>
        </w:rPr>
        <w:t>;</w:t>
      </w:r>
    </w:p>
    <w:p w:rsidR="009C5792" w:rsidRPr="00744255" w:rsidRDefault="009C5792" w:rsidP="00361253">
      <w:pPr>
        <w:pStyle w:val="1"/>
        <w:ind w:firstLine="709"/>
        <w:jc w:val="both"/>
        <w:rPr>
          <w:rFonts w:eastAsiaTheme="minorEastAsia"/>
          <w:b w:val="0"/>
          <w:lang w:eastAsia="ru-RU"/>
        </w:rPr>
      </w:pPr>
      <w:r>
        <w:rPr>
          <w:rFonts w:eastAsiaTheme="minorEastAsia"/>
          <w:b w:val="0"/>
          <w:lang w:eastAsia="ru-RU"/>
        </w:rPr>
        <w:t>- реконструкция и новое строительство инженерных сетей и сооружений.</w:t>
      </w:r>
    </w:p>
    <w:p w:rsidR="00361253" w:rsidRDefault="00361253">
      <w:pPr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br w:type="page"/>
      </w:r>
    </w:p>
    <w:p w:rsidR="00361253" w:rsidRDefault="00361253" w:rsidP="0036125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 планировки территории </w:t>
      </w:r>
    </w:p>
    <w:p w:rsidR="00361253" w:rsidRDefault="00361253" w:rsidP="0036125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53">
        <w:rPr>
          <w:rFonts w:ascii="Times New Roman" w:hAnsi="Times New Roman" w:cs="Times New Roman"/>
          <w:b/>
          <w:sz w:val="28"/>
          <w:szCs w:val="28"/>
        </w:rPr>
        <w:t>Ф</w:t>
      </w:r>
      <w:r w:rsidRPr="00361253">
        <w:rPr>
          <w:rFonts w:ascii="Times New Roman" w:hAnsi="Times New Roman" w:cs="Times New Roman"/>
          <w:b/>
          <w:sz w:val="28"/>
          <w:szCs w:val="28"/>
        </w:rPr>
        <w:t>ункциональн</w:t>
      </w:r>
      <w:r>
        <w:rPr>
          <w:rFonts w:ascii="Times New Roman" w:hAnsi="Times New Roman" w:cs="Times New Roman"/>
          <w:b/>
          <w:sz w:val="28"/>
          <w:szCs w:val="28"/>
        </w:rPr>
        <w:t>ых зон</w:t>
      </w:r>
      <w:r w:rsidRPr="0036125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4, 13, 25</w:t>
      </w:r>
      <w:r w:rsidRPr="00361253">
        <w:rPr>
          <w:rFonts w:ascii="Times New Roman" w:hAnsi="Times New Roman" w:cs="Times New Roman"/>
          <w:b/>
          <w:sz w:val="28"/>
          <w:szCs w:val="28"/>
        </w:rPr>
        <w:t xml:space="preserve"> ра</w:t>
      </w:r>
      <w:r>
        <w:rPr>
          <w:rFonts w:ascii="Times New Roman" w:hAnsi="Times New Roman" w:cs="Times New Roman"/>
          <w:b/>
          <w:sz w:val="28"/>
          <w:szCs w:val="28"/>
        </w:rPr>
        <w:t>йона Северный,</w:t>
      </w:r>
    </w:p>
    <w:p w:rsidR="00361253" w:rsidRDefault="00361253" w:rsidP="0036125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Северо-Восточный административный о</w:t>
      </w:r>
      <w:r w:rsidRPr="00361253">
        <w:rPr>
          <w:rFonts w:ascii="Times New Roman" w:hAnsi="Times New Roman" w:cs="Times New Roman"/>
          <w:b/>
          <w:sz w:val="28"/>
          <w:szCs w:val="28"/>
        </w:rPr>
        <w:t>круг г. Москвы</w:t>
      </w:r>
    </w:p>
    <w:p w:rsidR="009C5792" w:rsidRDefault="009C5792" w:rsidP="009F36CE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C5792" w:rsidRDefault="00361253" w:rsidP="009F36CE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44255">
        <w:rPr>
          <w:rFonts w:ascii="Times New Roman" w:hAnsi="Times New Roman" w:cs="Times New Roman"/>
          <w:sz w:val="28"/>
          <w:szCs w:val="28"/>
        </w:rPr>
        <w:t>Площадь территории в границах проектирования составляет</w:t>
      </w:r>
      <w:r>
        <w:rPr>
          <w:rFonts w:ascii="Times New Roman" w:hAnsi="Times New Roman" w:cs="Times New Roman"/>
          <w:sz w:val="28"/>
          <w:szCs w:val="28"/>
        </w:rPr>
        <w:t xml:space="preserve"> 161,94 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Анализируя существующее положение рассматриваемой территории было выявлено, что практически вся территория в границах проектирования имеет статус объекта природного комплекса.</w:t>
      </w:r>
      <w:r w:rsidRPr="00744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в границах проектирования имеется существующая малоэтажная жилая застройка (пос.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Новодачный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пос. ул. Мичурина, пос. Дарьин), территория гостиницы </w:t>
      </w:r>
      <w:r>
        <w:rPr>
          <w:rFonts w:ascii="Times New Roman" w:hAnsi="Times New Roman" w:cs="Times New Roman"/>
          <w:sz w:val="28"/>
          <w:szCs w:val="28"/>
          <w:lang w:val="en-US"/>
        </w:rPr>
        <w:t>Holiday</w:t>
      </w:r>
      <w:r w:rsidRPr="00CD2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Inn</w:t>
      </w:r>
      <w:r>
        <w:rPr>
          <w:rFonts w:ascii="Times New Roman" w:hAnsi="Times New Roman" w:cs="Times New Roman"/>
          <w:sz w:val="28"/>
          <w:szCs w:val="28"/>
        </w:rPr>
        <w:t xml:space="preserve">, гараж МФТИ на территории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Новодачный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коммунально-складские и общественные здания, принадлежащие ОАО ДАОС. </w:t>
      </w:r>
    </w:p>
    <w:p w:rsidR="00361253" w:rsidRDefault="00361253" w:rsidP="009F36CE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на территории функциональной зоны №4 введено в эксплуатацию здание технопарка, а также идет организация стоянки отстоя большегрузного автотранспорта.</w:t>
      </w:r>
    </w:p>
    <w:p w:rsidR="00361253" w:rsidRPr="00744255" w:rsidRDefault="00361253" w:rsidP="0036125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44255">
        <w:rPr>
          <w:rFonts w:ascii="Times New Roman" w:hAnsi="Times New Roman" w:cs="Times New Roman"/>
          <w:sz w:val="28"/>
          <w:szCs w:val="28"/>
        </w:rPr>
        <w:t>Анализируя возможности развития территории, было выявлено, что размещение новых объектов капитального строительства возможно:</w:t>
      </w:r>
    </w:p>
    <w:p w:rsidR="00361253" w:rsidRDefault="00361253" w:rsidP="0036125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44255">
        <w:rPr>
          <w:rFonts w:ascii="Times New Roman" w:hAnsi="Times New Roman" w:cs="Times New Roman"/>
          <w:sz w:val="28"/>
          <w:szCs w:val="28"/>
        </w:rPr>
        <w:t xml:space="preserve">-на бывших опытных полях </w:t>
      </w:r>
      <w:proofErr w:type="spellStart"/>
      <w:r w:rsidRPr="00744255">
        <w:rPr>
          <w:rFonts w:ascii="Times New Roman" w:hAnsi="Times New Roman" w:cs="Times New Roman"/>
          <w:sz w:val="28"/>
          <w:szCs w:val="28"/>
        </w:rPr>
        <w:t>Долгопрудненской</w:t>
      </w:r>
      <w:proofErr w:type="spellEnd"/>
      <w:r w:rsidRPr="00744255">
        <w:rPr>
          <w:rFonts w:ascii="Times New Roman" w:hAnsi="Times New Roman" w:cs="Times New Roman"/>
          <w:sz w:val="28"/>
          <w:szCs w:val="28"/>
        </w:rPr>
        <w:t xml:space="preserve"> агрохимической опытной станции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1253" w:rsidRDefault="00361253" w:rsidP="0036125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442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 территории функциональной зоны №4</w:t>
      </w:r>
      <w:r w:rsidRPr="00744255">
        <w:rPr>
          <w:rFonts w:ascii="Times New Roman" w:hAnsi="Times New Roman" w:cs="Times New Roman"/>
          <w:sz w:val="28"/>
          <w:szCs w:val="28"/>
        </w:rPr>
        <w:t>.</w:t>
      </w:r>
    </w:p>
    <w:p w:rsidR="00361253" w:rsidRPr="00361253" w:rsidRDefault="00361253" w:rsidP="00361253">
      <w:pPr>
        <w:pStyle w:val="1415"/>
        <w:ind w:firstLine="709"/>
        <w:contextualSpacing/>
        <w:rPr>
          <w:u w:val="single"/>
        </w:rPr>
      </w:pPr>
      <w:r w:rsidRPr="00361253">
        <w:rPr>
          <w:u w:val="single"/>
        </w:rPr>
        <w:t>Материалами проекта планировки предлагается:</w:t>
      </w:r>
    </w:p>
    <w:p w:rsidR="00361253" w:rsidRPr="00744255" w:rsidRDefault="00361253" w:rsidP="00361253">
      <w:pPr>
        <w:pStyle w:val="1415"/>
        <w:ind w:firstLine="709"/>
        <w:contextualSpacing/>
      </w:pPr>
      <w:r w:rsidRPr="00744255">
        <w:t>-</w:t>
      </w:r>
      <w:r>
        <w:t xml:space="preserve"> </w:t>
      </w:r>
      <w:r w:rsidRPr="00744255">
        <w:t xml:space="preserve">строительство многоквартирных жилых домов общей площадью </w:t>
      </w:r>
      <w:r w:rsidRPr="00361253">
        <w:rPr>
          <w:rFonts w:eastAsiaTheme="minorEastAsia"/>
          <w:lang w:eastAsia="ru-RU"/>
        </w:rPr>
        <w:t xml:space="preserve">квартир </w:t>
      </w:r>
      <w:r>
        <w:rPr>
          <w:rFonts w:eastAsiaTheme="minorEastAsia"/>
          <w:lang w:eastAsia="ru-RU"/>
        </w:rPr>
        <w:t>210,72</w:t>
      </w:r>
      <w:r w:rsidRPr="00361253">
        <w:rPr>
          <w:rFonts w:eastAsiaTheme="minorEastAsia"/>
          <w:lang w:eastAsia="ru-RU"/>
        </w:rPr>
        <w:t xml:space="preserve"> тыс.</w:t>
      </w:r>
      <w:r>
        <w:rPr>
          <w:rFonts w:eastAsiaTheme="minorEastAsia"/>
          <w:lang w:eastAsia="ru-RU"/>
        </w:rPr>
        <w:t xml:space="preserve"> </w:t>
      </w:r>
      <w:r w:rsidRPr="00361253">
        <w:rPr>
          <w:rFonts w:eastAsiaTheme="minorEastAsia"/>
          <w:lang w:eastAsia="ru-RU"/>
        </w:rPr>
        <w:t>кв.</w:t>
      </w:r>
      <w:r>
        <w:rPr>
          <w:rFonts w:eastAsiaTheme="minorEastAsia"/>
          <w:lang w:eastAsia="ru-RU"/>
        </w:rPr>
        <w:t xml:space="preserve"> </w:t>
      </w:r>
      <w:r w:rsidRPr="00361253">
        <w:rPr>
          <w:rFonts w:eastAsiaTheme="minorEastAsia"/>
          <w:lang w:eastAsia="ru-RU"/>
        </w:rPr>
        <w:t>м, со встроено-пристроенными нежилыми помещениями на 1 этажах общей площадью 12,11 тыс.</w:t>
      </w:r>
      <w:r>
        <w:rPr>
          <w:rFonts w:eastAsiaTheme="minorEastAsia"/>
          <w:lang w:eastAsia="ru-RU"/>
        </w:rPr>
        <w:t xml:space="preserve"> </w:t>
      </w:r>
      <w:r w:rsidRPr="00361253">
        <w:rPr>
          <w:rFonts w:eastAsiaTheme="minorEastAsia"/>
          <w:lang w:eastAsia="ru-RU"/>
        </w:rPr>
        <w:t>кв.</w:t>
      </w:r>
      <w:r>
        <w:rPr>
          <w:rFonts w:eastAsiaTheme="minorEastAsia"/>
          <w:lang w:eastAsia="ru-RU"/>
        </w:rPr>
        <w:t xml:space="preserve"> </w:t>
      </w:r>
      <w:r w:rsidRPr="00361253">
        <w:rPr>
          <w:rFonts w:eastAsiaTheme="minorEastAsia"/>
          <w:lang w:eastAsia="ru-RU"/>
        </w:rPr>
        <w:t>м.</w:t>
      </w:r>
      <w:r>
        <w:rPr>
          <w:rFonts w:eastAsiaTheme="minorEastAsia"/>
          <w:lang w:eastAsia="ru-RU"/>
        </w:rPr>
        <w:t>;</w:t>
      </w:r>
    </w:p>
    <w:p w:rsidR="00361253" w:rsidRDefault="00361253" w:rsidP="00361253">
      <w:pPr>
        <w:pStyle w:val="1415"/>
        <w:ind w:firstLine="709"/>
        <w:contextualSpacing/>
      </w:pPr>
      <w:r w:rsidRPr="00744255">
        <w:t>-</w:t>
      </w:r>
      <w:r>
        <w:t xml:space="preserve"> </w:t>
      </w:r>
      <w:r w:rsidRPr="00744255">
        <w:t>строительство ДОУ на 2</w:t>
      </w:r>
      <w:r>
        <w:t>00</w:t>
      </w:r>
      <w:r w:rsidRPr="00744255">
        <w:t xml:space="preserve"> мест общей </w:t>
      </w:r>
      <w:r>
        <w:t xml:space="preserve">наземной </w:t>
      </w:r>
      <w:r w:rsidRPr="00744255">
        <w:t xml:space="preserve">площадью </w:t>
      </w:r>
      <w:r>
        <w:t>5,56</w:t>
      </w:r>
      <w:r w:rsidRPr="00744255">
        <w:t xml:space="preserve"> тыс.кв.м;</w:t>
      </w:r>
    </w:p>
    <w:p w:rsidR="00361253" w:rsidRPr="00744255" w:rsidRDefault="00361253" w:rsidP="00361253">
      <w:pPr>
        <w:pStyle w:val="1415"/>
        <w:ind w:firstLine="709"/>
        <w:contextualSpacing/>
      </w:pPr>
      <w:r w:rsidRPr="00744255">
        <w:t>-</w:t>
      </w:r>
      <w:r>
        <w:t xml:space="preserve"> </w:t>
      </w:r>
      <w:r w:rsidRPr="00744255">
        <w:t>строительство ДОУ на 2</w:t>
      </w:r>
      <w:r>
        <w:t>00</w:t>
      </w:r>
      <w:r w:rsidRPr="00744255">
        <w:t xml:space="preserve"> мест общей </w:t>
      </w:r>
      <w:r>
        <w:t xml:space="preserve">наземной </w:t>
      </w:r>
      <w:r w:rsidRPr="00744255">
        <w:t xml:space="preserve">площадью </w:t>
      </w:r>
      <w:r>
        <w:t>5,56</w:t>
      </w:r>
      <w:r w:rsidRPr="00744255">
        <w:t xml:space="preserve"> тыс.кв.м;</w:t>
      </w:r>
    </w:p>
    <w:p w:rsidR="00361253" w:rsidRDefault="00361253" w:rsidP="00361253">
      <w:pPr>
        <w:pStyle w:val="1415"/>
        <w:ind w:firstLine="709"/>
        <w:contextualSpacing/>
      </w:pPr>
      <w:r w:rsidRPr="00744255">
        <w:t>-</w:t>
      </w:r>
      <w:r>
        <w:t xml:space="preserve"> </w:t>
      </w:r>
      <w:r w:rsidRPr="00744255">
        <w:t xml:space="preserve">строительство общеобразовательной школы на </w:t>
      </w:r>
      <w:r>
        <w:t>900</w:t>
      </w:r>
      <w:r w:rsidRPr="00744255">
        <w:t xml:space="preserve"> мест общей площадью </w:t>
      </w:r>
      <w:r>
        <w:t>17,11</w:t>
      </w:r>
      <w:r w:rsidRPr="00744255">
        <w:t xml:space="preserve"> тыс.кв.м;</w:t>
      </w:r>
    </w:p>
    <w:p w:rsidR="009F36CE" w:rsidRDefault="00361253" w:rsidP="00361253">
      <w:pPr>
        <w:pStyle w:val="1415"/>
        <w:ind w:firstLine="709"/>
        <w:contextualSpacing/>
      </w:pPr>
      <w:r w:rsidRPr="00744255">
        <w:lastRenderedPageBreak/>
        <w:t>-</w:t>
      </w:r>
      <w:r>
        <w:t xml:space="preserve"> </w:t>
      </w:r>
      <w:r w:rsidRPr="00744255">
        <w:t xml:space="preserve">строительство </w:t>
      </w:r>
      <w:r>
        <w:t xml:space="preserve">наземно-подземного гаража </w:t>
      </w:r>
      <w:r w:rsidR="009F36CE">
        <w:t xml:space="preserve">на 1840 м/м </w:t>
      </w:r>
      <w:r w:rsidR="009F36CE" w:rsidRPr="00744255">
        <w:t xml:space="preserve">общей </w:t>
      </w:r>
      <w:r w:rsidR="009F36CE">
        <w:t xml:space="preserve">наземной </w:t>
      </w:r>
      <w:r w:rsidR="009F36CE" w:rsidRPr="00744255">
        <w:t xml:space="preserve">площадью </w:t>
      </w:r>
      <w:r w:rsidR="009F36CE">
        <w:t>60,19</w:t>
      </w:r>
      <w:r w:rsidR="009F36CE">
        <w:t xml:space="preserve"> тыс.кв.м и авто</w:t>
      </w:r>
      <w:r>
        <w:t xml:space="preserve">стоянкой </w:t>
      </w:r>
      <w:r w:rsidR="009F36CE">
        <w:t>на 141 м/м;</w:t>
      </w:r>
    </w:p>
    <w:p w:rsidR="00361253" w:rsidRDefault="00361253" w:rsidP="00361253">
      <w:pPr>
        <w:pStyle w:val="1415"/>
        <w:ind w:firstLine="709"/>
        <w:contextualSpacing/>
      </w:pPr>
      <w:r>
        <w:t>- организация плоскостной автостоянки на 79 м/м;</w:t>
      </w:r>
    </w:p>
    <w:p w:rsidR="00361253" w:rsidRPr="00361253" w:rsidRDefault="00361253" w:rsidP="00361253">
      <w:pPr>
        <w:pStyle w:val="1415"/>
        <w:ind w:firstLine="709"/>
        <w:contextualSpacing/>
      </w:pPr>
      <w:r>
        <w:t>- организация плоскостной автостоянки на 188 м/м;</w:t>
      </w:r>
    </w:p>
    <w:p w:rsidR="00361253" w:rsidRDefault="00361253" w:rsidP="00361253">
      <w:pPr>
        <w:pStyle w:val="1415"/>
        <w:ind w:firstLine="709"/>
        <w:contextualSpacing/>
      </w:pPr>
      <w:r>
        <w:t>- строительство пожарного депо</w:t>
      </w:r>
      <w:r w:rsidRPr="007C1FA4">
        <w:t xml:space="preserve"> </w:t>
      </w:r>
      <w:r w:rsidRPr="00744255">
        <w:t xml:space="preserve">общей </w:t>
      </w:r>
      <w:r>
        <w:t xml:space="preserve">наземной </w:t>
      </w:r>
      <w:r w:rsidRPr="00744255">
        <w:t>площадью</w:t>
      </w:r>
      <w:r>
        <w:t xml:space="preserve"> 4,36</w:t>
      </w:r>
      <w:r w:rsidRPr="00281736">
        <w:t xml:space="preserve"> </w:t>
      </w:r>
      <w:r w:rsidRPr="00744255">
        <w:t>тыс.кв.м</w:t>
      </w:r>
      <w:r>
        <w:t>;</w:t>
      </w:r>
    </w:p>
    <w:p w:rsidR="00361253" w:rsidRDefault="00361253" w:rsidP="00361253">
      <w:pPr>
        <w:pStyle w:val="1415"/>
        <w:ind w:firstLine="709"/>
        <w:contextualSpacing/>
      </w:pPr>
      <w:r>
        <w:t xml:space="preserve">- </w:t>
      </w:r>
      <w:r>
        <w:t xml:space="preserve">формирование транспортно-пересадочного узла у платформы Долгопрудная со </w:t>
      </w:r>
      <w:r>
        <w:t>строительство</w:t>
      </w:r>
      <w:r>
        <w:t>м</w:t>
      </w:r>
      <w:r>
        <w:t xml:space="preserve"> объекта торгово-бытового назначения </w:t>
      </w:r>
      <w:r w:rsidRPr="00744255">
        <w:t xml:space="preserve">общей </w:t>
      </w:r>
      <w:r>
        <w:t xml:space="preserve">наземной </w:t>
      </w:r>
      <w:r w:rsidRPr="00744255">
        <w:t>площадью</w:t>
      </w:r>
      <w:r>
        <w:t xml:space="preserve"> 4,89 </w:t>
      </w:r>
      <w:r w:rsidRPr="00744255">
        <w:t>тыс.кв.м</w:t>
      </w:r>
      <w:r>
        <w:t>;</w:t>
      </w:r>
    </w:p>
    <w:p w:rsidR="00361253" w:rsidRDefault="00361253" w:rsidP="00361253">
      <w:pPr>
        <w:pStyle w:val="1415"/>
        <w:tabs>
          <w:tab w:val="left" w:pos="567"/>
        </w:tabs>
        <w:ind w:firstLine="567"/>
      </w:pPr>
      <w:r w:rsidRPr="007C1FA4">
        <w:t>-</w:t>
      </w:r>
      <w:r>
        <w:t xml:space="preserve"> </w:t>
      </w:r>
      <w:r w:rsidRPr="007C1FA4">
        <w:t>строительство научно-офисног</w:t>
      </w:r>
      <w:r>
        <w:t xml:space="preserve">о комплекса с конгресс холлом и </w:t>
      </w:r>
      <w:r w:rsidRPr="007C1FA4">
        <w:t>физкульту</w:t>
      </w:r>
      <w:r>
        <w:t>рно-оздоровительным комплексом</w:t>
      </w:r>
      <w:r w:rsidRPr="00281736">
        <w:t xml:space="preserve"> </w:t>
      </w:r>
      <w:r w:rsidRPr="00744255">
        <w:t xml:space="preserve">общей </w:t>
      </w:r>
      <w:r>
        <w:t xml:space="preserve">наземной </w:t>
      </w:r>
      <w:r w:rsidRPr="00744255">
        <w:t>площадью</w:t>
      </w:r>
      <w:r>
        <w:t xml:space="preserve"> 254,74 </w:t>
      </w:r>
      <w:r w:rsidRPr="00744255">
        <w:t>тыс.кв.м</w:t>
      </w:r>
      <w:r>
        <w:t>;</w:t>
      </w:r>
    </w:p>
    <w:p w:rsidR="00361253" w:rsidRDefault="00361253" w:rsidP="00361253">
      <w:pPr>
        <w:pStyle w:val="1415"/>
        <w:tabs>
          <w:tab w:val="left" w:pos="567"/>
        </w:tabs>
        <w:ind w:firstLine="567"/>
      </w:pPr>
      <w:r>
        <w:t xml:space="preserve">- </w:t>
      </w:r>
      <w:r w:rsidRPr="007C1FA4">
        <w:t>научно-выста</w:t>
      </w:r>
      <w:r>
        <w:t>вочного образовательного центра</w:t>
      </w:r>
      <w:r w:rsidRPr="00680A42">
        <w:t xml:space="preserve"> </w:t>
      </w:r>
      <w:r w:rsidRPr="00744255">
        <w:t xml:space="preserve">общей </w:t>
      </w:r>
      <w:r>
        <w:t xml:space="preserve">наземной </w:t>
      </w:r>
      <w:r w:rsidRPr="00744255">
        <w:t>площадью</w:t>
      </w:r>
      <w:r>
        <w:t xml:space="preserve"> 131,91 тыс.кв.м;</w:t>
      </w:r>
    </w:p>
    <w:p w:rsidR="00361253" w:rsidRDefault="00361253" w:rsidP="00361253">
      <w:pPr>
        <w:pStyle w:val="1415"/>
        <w:tabs>
          <w:tab w:val="left" w:pos="567"/>
        </w:tabs>
        <w:ind w:firstLine="567"/>
      </w:pPr>
      <w:r>
        <w:t>-</w:t>
      </w:r>
      <w:r w:rsidRPr="007C1FA4">
        <w:t xml:space="preserve">строительство </w:t>
      </w:r>
      <w:proofErr w:type="spellStart"/>
      <w:r w:rsidRPr="007C1FA4">
        <w:t>а</w:t>
      </w:r>
      <w:r>
        <w:t>ппарт</w:t>
      </w:r>
      <w:proofErr w:type="spellEnd"/>
      <w:r>
        <w:t>-отеля на 60 номеров</w:t>
      </w:r>
      <w:r w:rsidRPr="00680A42">
        <w:t xml:space="preserve"> </w:t>
      </w:r>
      <w:r w:rsidRPr="00744255">
        <w:t xml:space="preserve">общей </w:t>
      </w:r>
      <w:r>
        <w:t xml:space="preserve">наземной </w:t>
      </w:r>
      <w:r w:rsidRPr="00744255">
        <w:t>площадью</w:t>
      </w:r>
      <w:r>
        <w:t xml:space="preserve"> 3,86 </w:t>
      </w:r>
      <w:r w:rsidRPr="00744255">
        <w:t>тыс.кв.м</w:t>
      </w:r>
      <w:r w:rsidRPr="007C1FA4">
        <w:t>;</w:t>
      </w:r>
    </w:p>
    <w:p w:rsidR="00361253" w:rsidRDefault="00361253" w:rsidP="00361253">
      <w:pPr>
        <w:pStyle w:val="1415"/>
        <w:tabs>
          <w:tab w:val="left" w:pos="567"/>
        </w:tabs>
        <w:ind w:firstLine="567"/>
      </w:pPr>
      <w:r>
        <w:t xml:space="preserve">- формирование транспортно-пересадочного узла у платформы </w:t>
      </w:r>
      <w:r>
        <w:t>Новодачная</w:t>
      </w:r>
      <w:r>
        <w:t xml:space="preserve"> со строительством объекта торгово-бытового назначения </w:t>
      </w:r>
      <w:r w:rsidRPr="00744255">
        <w:t>общей</w:t>
      </w:r>
      <w:r>
        <w:t xml:space="preserve"> </w:t>
      </w:r>
      <w:r>
        <w:t xml:space="preserve">наземной </w:t>
      </w:r>
      <w:r w:rsidRPr="00744255">
        <w:t>площадью</w:t>
      </w:r>
      <w:r>
        <w:t xml:space="preserve"> 0,92 тыс.кв.м;</w:t>
      </w:r>
    </w:p>
    <w:p w:rsidR="00361253" w:rsidRDefault="00361253" w:rsidP="00361253">
      <w:pPr>
        <w:pStyle w:val="1415"/>
        <w:tabs>
          <w:tab w:val="left" w:pos="567"/>
        </w:tabs>
        <w:ind w:firstLine="567"/>
      </w:pPr>
      <w:r>
        <w:t xml:space="preserve">- </w:t>
      </w:r>
      <w:r w:rsidRPr="007C1FA4">
        <w:t>строительство бизнес центра</w:t>
      </w:r>
      <w:r w:rsidRPr="00680A42">
        <w:t xml:space="preserve"> </w:t>
      </w:r>
      <w:r w:rsidRPr="00744255">
        <w:t xml:space="preserve">общей </w:t>
      </w:r>
      <w:r>
        <w:t xml:space="preserve">наземной </w:t>
      </w:r>
      <w:r w:rsidRPr="00744255">
        <w:t>площадью</w:t>
      </w:r>
      <w:r>
        <w:t xml:space="preserve"> 135,13 тыс.кв.м</w:t>
      </w:r>
      <w:r w:rsidRPr="007C1FA4">
        <w:t>;</w:t>
      </w:r>
    </w:p>
    <w:p w:rsidR="00361253" w:rsidRDefault="00361253" w:rsidP="00361253">
      <w:pPr>
        <w:pStyle w:val="1415"/>
        <w:tabs>
          <w:tab w:val="left" w:pos="567"/>
        </w:tabs>
        <w:ind w:firstLine="567"/>
      </w:pPr>
      <w:r>
        <w:t xml:space="preserve">- </w:t>
      </w:r>
      <w:r w:rsidRPr="007C1FA4">
        <w:t>строительство апартаментов на 8</w:t>
      </w:r>
      <w:r>
        <w:t>95</w:t>
      </w:r>
      <w:r w:rsidRPr="007C1FA4">
        <w:t xml:space="preserve"> номеров</w:t>
      </w:r>
      <w:r w:rsidRPr="00680A42">
        <w:t xml:space="preserve"> </w:t>
      </w:r>
      <w:r w:rsidRPr="00744255">
        <w:t xml:space="preserve">общей </w:t>
      </w:r>
      <w:r>
        <w:t xml:space="preserve">наземной </w:t>
      </w:r>
      <w:r w:rsidRPr="00744255">
        <w:t>площадью</w:t>
      </w:r>
      <w:r>
        <w:t xml:space="preserve"> 41,70 тыс.кв.м</w:t>
      </w:r>
      <w:r w:rsidRPr="007C1FA4">
        <w:t>;</w:t>
      </w:r>
    </w:p>
    <w:p w:rsidR="00361253" w:rsidRDefault="00361253" w:rsidP="00361253">
      <w:pPr>
        <w:pStyle w:val="1415"/>
        <w:tabs>
          <w:tab w:val="left" w:pos="567"/>
        </w:tabs>
        <w:ind w:firstLine="567"/>
      </w:pPr>
      <w:r>
        <w:t xml:space="preserve">- </w:t>
      </w:r>
      <w:r w:rsidRPr="007C1FA4">
        <w:t>строительство автозаправочной станции</w:t>
      </w:r>
      <w:r w:rsidRPr="00680A42">
        <w:t xml:space="preserve"> </w:t>
      </w:r>
      <w:r w:rsidRPr="00744255">
        <w:t xml:space="preserve">общей </w:t>
      </w:r>
      <w:r>
        <w:t xml:space="preserve">наземной </w:t>
      </w:r>
      <w:r w:rsidRPr="00744255">
        <w:t>площадью</w:t>
      </w:r>
      <w:r>
        <w:t xml:space="preserve"> 0,18 тыс.кв.м</w:t>
      </w:r>
      <w:r w:rsidRPr="007C1FA4">
        <w:t>;</w:t>
      </w:r>
    </w:p>
    <w:p w:rsidR="00361253" w:rsidRPr="007C1FA4" w:rsidRDefault="00361253" w:rsidP="00361253">
      <w:pPr>
        <w:pStyle w:val="1415"/>
        <w:tabs>
          <w:tab w:val="left" w:pos="567"/>
        </w:tabs>
        <w:ind w:firstLine="567"/>
      </w:pPr>
      <w:r>
        <w:t xml:space="preserve">- </w:t>
      </w:r>
      <w:r w:rsidRPr="007C1FA4">
        <w:t>строительство административно-бытового корпуса</w:t>
      </w:r>
      <w:r w:rsidRPr="00680A42">
        <w:t xml:space="preserve"> </w:t>
      </w:r>
      <w:r w:rsidRPr="00744255">
        <w:t xml:space="preserve">общей </w:t>
      </w:r>
      <w:r>
        <w:t xml:space="preserve">наземной </w:t>
      </w:r>
      <w:r w:rsidRPr="00744255">
        <w:t>площадью</w:t>
      </w:r>
      <w:r>
        <w:t xml:space="preserve"> 1,79 тыс.кв.м</w:t>
      </w:r>
      <w:r w:rsidRPr="007C1FA4">
        <w:t>;</w:t>
      </w:r>
    </w:p>
    <w:p w:rsidR="009C5792" w:rsidRDefault="009C5792" w:rsidP="009F36CE">
      <w:pPr>
        <w:pStyle w:val="1"/>
        <w:ind w:firstLine="709"/>
        <w:jc w:val="both"/>
        <w:rPr>
          <w:rFonts w:eastAsiaTheme="minorEastAsia"/>
          <w:b w:val="0"/>
          <w:u w:val="single"/>
          <w:lang w:eastAsia="ru-RU"/>
        </w:rPr>
      </w:pPr>
    </w:p>
    <w:p w:rsidR="009F36CE" w:rsidRPr="009F36CE" w:rsidRDefault="009F36CE" w:rsidP="009F36CE">
      <w:pPr>
        <w:pStyle w:val="1"/>
        <w:ind w:firstLine="709"/>
        <w:jc w:val="both"/>
        <w:rPr>
          <w:rFonts w:eastAsiaTheme="minorEastAsia"/>
          <w:b w:val="0"/>
          <w:u w:val="single"/>
          <w:lang w:eastAsia="ru-RU"/>
        </w:rPr>
      </w:pPr>
      <w:bookmarkStart w:id="0" w:name="_GoBack"/>
      <w:bookmarkEnd w:id="0"/>
      <w:r w:rsidRPr="009F36CE">
        <w:rPr>
          <w:rFonts w:eastAsiaTheme="minorEastAsia"/>
          <w:b w:val="0"/>
          <w:u w:val="single"/>
          <w:lang w:eastAsia="ru-RU"/>
        </w:rPr>
        <w:t>Также проектом предусмотрено:</w:t>
      </w:r>
    </w:p>
    <w:p w:rsidR="009F36CE" w:rsidRPr="00744255" w:rsidRDefault="009F36CE" w:rsidP="009F36CE">
      <w:pPr>
        <w:pStyle w:val="1"/>
        <w:ind w:firstLine="709"/>
        <w:jc w:val="both"/>
        <w:rPr>
          <w:rFonts w:eastAsiaTheme="minorEastAsia"/>
          <w:b w:val="0"/>
          <w:lang w:eastAsia="ru-RU"/>
        </w:rPr>
      </w:pPr>
      <w:r>
        <w:rPr>
          <w:rFonts w:eastAsiaTheme="minorEastAsia"/>
          <w:b w:val="0"/>
          <w:lang w:eastAsia="ru-RU"/>
        </w:rPr>
        <w:t xml:space="preserve">- </w:t>
      </w:r>
      <w:r w:rsidRPr="00744255">
        <w:rPr>
          <w:rFonts w:eastAsiaTheme="minorEastAsia"/>
          <w:b w:val="0"/>
          <w:lang w:eastAsia="ru-RU"/>
        </w:rPr>
        <w:t>формирование территорий Природного комплекса;</w:t>
      </w:r>
    </w:p>
    <w:p w:rsidR="009F36CE" w:rsidRPr="00744255" w:rsidRDefault="009F36CE" w:rsidP="009F36CE">
      <w:pPr>
        <w:pStyle w:val="1"/>
        <w:ind w:firstLine="709"/>
        <w:jc w:val="both"/>
        <w:rPr>
          <w:rFonts w:eastAsiaTheme="minorEastAsia"/>
          <w:b w:val="0"/>
          <w:lang w:eastAsia="ru-RU"/>
        </w:rPr>
      </w:pPr>
      <w:r w:rsidRPr="00744255">
        <w:rPr>
          <w:rFonts w:eastAsiaTheme="minorEastAsia"/>
          <w:b w:val="0"/>
          <w:lang w:eastAsia="ru-RU"/>
        </w:rPr>
        <w:lastRenderedPageBreak/>
        <w:t>-</w:t>
      </w:r>
      <w:r>
        <w:rPr>
          <w:rFonts w:eastAsiaTheme="minorEastAsia"/>
          <w:b w:val="0"/>
          <w:lang w:eastAsia="ru-RU"/>
        </w:rPr>
        <w:t xml:space="preserve"> </w:t>
      </w:r>
      <w:r w:rsidRPr="00744255">
        <w:rPr>
          <w:rFonts w:eastAsiaTheme="minorEastAsia"/>
          <w:b w:val="0"/>
          <w:lang w:eastAsia="ru-RU"/>
        </w:rPr>
        <w:t>формирование местных проездов и улично-дорожной сети в красных линиях</w:t>
      </w:r>
      <w:r>
        <w:rPr>
          <w:rFonts w:eastAsiaTheme="minorEastAsia"/>
          <w:b w:val="0"/>
          <w:lang w:eastAsia="ru-RU"/>
        </w:rPr>
        <w:t>.</w:t>
      </w:r>
    </w:p>
    <w:p w:rsidR="009C5792" w:rsidRPr="00744255" w:rsidRDefault="009C5792" w:rsidP="009C5792">
      <w:pPr>
        <w:pStyle w:val="1"/>
        <w:ind w:firstLine="709"/>
        <w:jc w:val="both"/>
        <w:rPr>
          <w:rFonts w:eastAsiaTheme="minorEastAsia"/>
          <w:b w:val="0"/>
          <w:lang w:eastAsia="ru-RU"/>
        </w:rPr>
      </w:pPr>
      <w:r>
        <w:rPr>
          <w:rFonts w:eastAsiaTheme="minorEastAsia"/>
          <w:b w:val="0"/>
          <w:lang w:eastAsia="ru-RU"/>
        </w:rPr>
        <w:t>- реконструкция и новое строительство инженерных сетей и сооружений.</w:t>
      </w:r>
    </w:p>
    <w:p w:rsidR="00361253" w:rsidRDefault="00361253" w:rsidP="00361253">
      <w:pPr>
        <w:pStyle w:val="1415"/>
        <w:ind w:firstLine="709"/>
        <w:contextualSpacing/>
      </w:pPr>
    </w:p>
    <w:sectPr w:rsidR="0036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34ADF"/>
    <w:multiLevelType w:val="hybridMultilevel"/>
    <w:tmpl w:val="510E0086"/>
    <w:lvl w:ilvl="0" w:tplc="39EA1B28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53"/>
    <w:rsid w:val="00000CC0"/>
    <w:rsid w:val="00002A23"/>
    <w:rsid w:val="00017D13"/>
    <w:rsid w:val="000223CE"/>
    <w:rsid w:val="00023535"/>
    <w:rsid w:val="000413EC"/>
    <w:rsid w:val="00041E0A"/>
    <w:rsid w:val="00044715"/>
    <w:rsid w:val="000500C0"/>
    <w:rsid w:val="000709F6"/>
    <w:rsid w:val="000856D9"/>
    <w:rsid w:val="00090D1B"/>
    <w:rsid w:val="000910DB"/>
    <w:rsid w:val="00091712"/>
    <w:rsid w:val="000A230D"/>
    <w:rsid w:val="000A27A7"/>
    <w:rsid w:val="000A2D37"/>
    <w:rsid w:val="000A56DF"/>
    <w:rsid w:val="000C0AAA"/>
    <w:rsid w:val="000C57EB"/>
    <w:rsid w:val="000C61DD"/>
    <w:rsid w:val="000D3742"/>
    <w:rsid w:val="000F504C"/>
    <w:rsid w:val="001113F9"/>
    <w:rsid w:val="00117920"/>
    <w:rsid w:val="001179B6"/>
    <w:rsid w:val="00141BB3"/>
    <w:rsid w:val="00142B08"/>
    <w:rsid w:val="00143B07"/>
    <w:rsid w:val="0014765C"/>
    <w:rsid w:val="001525B5"/>
    <w:rsid w:val="0015261D"/>
    <w:rsid w:val="00153AE5"/>
    <w:rsid w:val="00156A0B"/>
    <w:rsid w:val="00196921"/>
    <w:rsid w:val="001A7791"/>
    <w:rsid w:val="001B15F3"/>
    <w:rsid w:val="001B616F"/>
    <w:rsid w:val="001D0A87"/>
    <w:rsid w:val="001D566E"/>
    <w:rsid w:val="001D5A20"/>
    <w:rsid w:val="001D786C"/>
    <w:rsid w:val="002062F9"/>
    <w:rsid w:val="00213E7B"/>
    <w:rsid w:val="00233C58"/>
    <w:rsid w:val="00240C73"/>
    <w:rsid w:val="00246E0B"/>
    <w:rsid w:val="00265088"/>
    <w:rsid w:val="00276E48"/>
    <w:rsid w:val="00292FA1"/>
    <w:rsid w:val="00293CA7"/>
    <w:rsid w:val="00296DDD"/>
    <w:rsid w:val="002A1839"/>
    <w:rsid w:val="002B1E52"/>
    <w:rsid w:val="002C2159"/>
    <w:rsid w:val="002D31CD"/>
    <w:rsid w:val="002D6399"/>
    <w:rsid w:val="002D641D"/>
    <w:rsid w:val="002E619C"/>
    <w:rsid w:val="002E7501"/>
    <w:rsid w:val="002F5337"/>
    <w:rsid w:val="002F7825"/>
    <w:rsid w:val="00300BE3"/>
    <w:rsid w:val="00303C01"/>
    <w:rsid w:val="00313129"/>
    <w:rsid w:val="00316779"/>
    <w:rsid w:val="00320EF4"/>
    <w:rsid w:val="00325C11"/>
    <w:rsid w:val="0032683F"/>
    <w:rsid w:val="003403F2"/>
    <w:rsid w:val="003539A6"/>
    <w:rsid w:val="003547DE"/>
    <w:rsid w:val="00354C40"/>
    <w:rsid w:val="0036038F"/>
    <w:rsid w:val="00361253"/>
    <w:rsid w:val="0037086E"/>
    <w:rsid w:val="00370D45"/>
    <w:rsid w:val="003758F9"/>
    <w:rsid w:val="00376BE2"/>
    <w:rsid w:val="003A5301"/>
    <w:rsid w:val="003B359F"/>
    <w:rsid w:val="003D1692"/>
    <w:rsid w:val="003D5802"/>
    <w:rsid w:val="003D7E98"/>
    <w:rsid w:val="003F0A3D"/>
    <w:rsid w:val="003F6D99"/>
    <w:rsid w:val="00402DEC"/>
    <w:rsid w:val="004033DA"/>
    <w:rsid w:val="0040660F"/>
    <w:rsid w:val="00407FF3"/>
    <w:rsid w:val="004236B2"/>
    <w:rsid w:val="004274CB"/>
    <w:rsid w:val="00431A7F"/>
    <w:rsid w:val="004334A7"/>
    <w:rsid w:val="00445850"/>
    <w:rsid w:val="00455283"/>
    <w:rsid w:val="00455FED"/>
    <w:rsid w:val="00463AC5"/>
    <w:rsid w:val="00464B88"/>
    <w:rsid w:val="004653CE"/>
    <w:rsid w:val="00472F57"/>
    <w:rsid w:val="00486EE5"/>
    <w:rsid w:val="00490FDB"/>
    <w:rsid w:val="004A1B47"/>
    <w:rsid w:val="004A2637"/>
    <w:rsid w:val="004A3E2B"/>
    <w:rsid w:val="004B1C69"/>
    <w:rsid w:val="004B3576"/>
    <w:rsid w:val="004C2E37"/>
    <w:rsid w:val="004D26AA"/>
    <w:rsid w:val="00503031"/>
    <w:rsid w:val="00506257"/>
    <w:rsid w:val="00523CA4"/>
    <w:rsid w:val="00525CB1"/>
    <w:rsid w:val="005357A2"/>
    <w:rsid w:val="005360BF"/>
    <w:rsid w:val="005424B2"/>
    <w:rsid w:val="00550D8E"/>
    <w:rsid w:val="00553600"/>
    <w:rsid w:val="00556405"/>
    <w:rsid w:val="00566C51"/>
    <w:rsid w:val="00573F13"/>
    <w:rsid w:val="00583067"/>
    <w:rsid w:val="00591B6F"/>
    <w:rsid w:val="005925FD"/>
    <w:rsid w:val="00596285"/>
    <w:rsid w:val="005969E4"/>
    <w:rsid w:val="00597017"/>
    <w:rsid w:val="005A6DF6"/>
    <w:rsid w:val="005B7E2A"/>
    <w:rsid w:val="005C4E14"/>
    <w:rsid w:val="005E0CDF"/>
    <w:rsid w:val="00602E47"/>
    <w:rsid w:val="00604B5D"/>
    <w:rsid w:val="0061508A"/>
    <w:rsid w:val="006267C3"/>
    <w:rsid w:val="00643F0A"/>
    <w:rsid w:val="00644C37"/>
    <w:rsid w:val="006621DB"/>
    <w:rsid w:val="0066537A"/>
    <w:rsid w:val="006944DC"/>
    <w:rsid w:val="006A0B2E"/>
    <w:rsid w:val="006A2093"/>
    <w:rsid w:val="006B7B3D"/>
    <w:rsid w:val="006C1D4D"/>
    <w:rsid w:val="006C1EF0"/>
    <w:rsid w:val="006C3651"/>
    <w:rsid w:val="006D6965"/>
    <w:rsid w:val="00721E21"/>
    <w:rsid w:val="00735EAB"/>
    <w:rsid w:val="00742BF7"/>
    <w:rsid w:val="00744E96"/>
    <w:rsid w:val="00757C13"/>
    <w:rsid w:val="007763A2"/>
    <w:rsid w:val="0078334A"/>
    <w:rsid w:val="007865B7"/>
    <w:rsid w:val="00796B08"/>
    <w:rsid w:val="007A4085"/>
    <w:rsid w:val="007A5EA4"/>
    <w:rsid w:val="007B16E5"/>
    <w:rsid w:val="007B5B92"/>
    <w:rsid w:val="007E64E9"/>
    <w:rsid w:val="007F157F"/>
    <w:rsid w:val="00803789"/>
    <w:rsid w:val="00832D41"/>
    <w:rsid w:val="00842261"/>
    <w:rsid w:val="008444A9"/>
    <w:rsid w:val="00852016"/>
    <w:rsid w:val="00852355"/>
    <w:rsid w:val="00856059"/>
    <w:rsid w:val="008560D8"/>
    <w:rsid w:val="008574C7"/>
    <w:rsid w:val="00875868"/>
    <w:rsid w:val="008861BA"/>
    <w:rsid w:val="00897416"/>
    <w:rsid w:val="008C1E8F"/>
    <w:rsid w:val="008C2B1D"/>
    <w:rsid w:val="008C7D42"/>
    <w:rsid w:val="008D1DE7"/>
    <w:rsid w:val="008E1639"/>
    <w:rsid w:val="008E2D50"/>
    <w:rsid w:val="008F07F6"/>
    <w:rsid w:val="00927007"/>
    <w:rsid w:val="009279E8"/>
    <w:rsid w:val="009357DF"/>
    <w:rsid w:val="00946C53"/>
    <w:rsid w:val="00960C57"/>
    <w:rsid w:val="0096483C"/>
    <w:rsid w:val="00964A3F"/>
    <w:rsid w:val="00971D2A"/>
    <w:rsid w:val="00990510"/>
    <w:rsid w:val="0099167B"/>
    <w:rsid w:val="009962D8"/>
    <w:rsid w:val="009A24E1"/>
    <w:rsid w:val="009B0429"/>
    <w:rsid w:val="009B758A"/>
    <w:rsid w:val="009C5308"/>
    <w:rsid w:val="009C5792"/>
    <w:rsid w:val="009D6373"/>
    <w:rsid w:val="009E140D"/>
    <w:rsid w:val="009F36CE"/>
    <w:rsid w:val="009F3770"/>
    <w:rsid w:val="00A0640B"/>
    <w:rsid w:val="00A122FD"/>
    <w:rsid w:val="00A1555C"/>
    <w:rsid w:val="00A1644B"/>
    <w:rsid w:val="00A252B1"/>
    <w:rsid w:val="00A31AC8"/>
    <w:rsid w:val="00A34B8D"/>
    <w:rsid w:val="00A37426"/>
    <w:rsid w:val="00A43D4D"/>
    <w:rsid w:val="00A47454"/>
    <w:rsid w:val="00A53A72"/>
    <w:rsid w:val="00A73AF2"/>
    <w:rsid w:val="00A95A40"/>
    <w:rsid w:val="00AB56C5"/>
    <w:rsid w:val="00AB6E66"/>
    <w:rsid w:val="00AC26AB"/>
    <w:rsid w:val="00AD7B26"/>
    <w:rsid w:val="00AE3050"/>
    <w:rsid w:val="00AE565C"/>
    <w:rsid w:val="00AE6B43"/>
    <w:rsid w:val="00AF11D6"/>
    <w:rsid w:val="00AF14AD"/>
    <w:rsid w:val="00B13FB9"/>
    <w:rsid w:val="00B322CB"/>
    <w:rsid w:val="00B44176"/>
    <w:rsid w:val="00B44F56"/>
    <w:rsid w:val="00B50DF9"/>
    <w:rsid w:val="00B51466"/>
    <w:rsid w:val="00B52E11"/>
    <w:rsid w:val="00B53E33"/>
    <w:rsid w:val="00B65066"/>
    <w:rsid w:val="00B7452B"/>
    <w:rsid w:val="00B77F4B"/>
    <w:rsid w:val="00B85A91"/>
    <w:rsid w:val="00B87BAE"/>
    <w:rsid w:val="00B90F9D"/>
    <w:rsid w:val="00B912AB"/>
    <w:rsid w:val="00BA1DD3"/>
    <w:rsid w:val="00BA69A5"/>
    <w:rsid w:val="00BD01A6"/>
    <w:rsid w:val="00BD3048"/>
    <w:rsid w:val="00BD7ED4"/>
    <w:rsid w:val="00BE7526"/>
    <w:rsid w:val="00BF4E3B"/>
    <w:rsid w:val="00C071C7"/>
    <w:rsid w:val="00C078CE"/>
    <w:rsid w:val="00C24606"/>
    <w:rsid w:val="00C26669"/>
    <w:rsid w:val="00C26E0C"/>
    <w:rsid w:val="00C41B49"/>
    <w:rsid w:val="00C61B37"/>
    <w:rsid w:val="00C64258"/>
    <w:rsid w:val="00C660BF"/>
    <w:rsid w:val="00C67004"/>
    <w:rsid w:val="00C76E17"/>
    <w:rsid w:val="00C777ED"/>
    <w:rsid w:val="00C81423"/>
    <w:rsid w:val="00C90903"/>
    <w:rsid w:val="00C94222"/>
    <w:rsid w:val="00C96B01"/>
    <w:rsid w:val="00C97077"/>
    <w:rsid w:val="00C9728A"/>
    <w:rsid w:val="00CA0519"/>
    <w:rsid w:val="00CA34D9"/>
    <w:rsid w:val="00CB22A6"/>
    <w:rsid w:val="00CB5BBF"/>
    <w:rsid w:val="00CC103B"/>
    <w:rsid w:val="00CD176A"/>
    <w:rsid w:val="00CE027D"/>
    <w:rsid w:val="00CE281C"/>
    <w:rsid w:val="00CE5E4A"/>
    <w:rsid w:val="00CF7FB1"/>
    <w:rsid w:val="00D0462D"/>
    <w:rsid w:val="00D065CC"/>
    <w:rsid w:val="00D07370"/>
    <w:rsid w:val="00D1585D"/>
    <w:rsid w:val="00D33D31"/>
    <w:rsid w:val="00D367E6"/>
    <w:rsid w:val="00D372BC"/>
    <w:rsid w:val="00D4749D"/>
    <w:rsid w:val="00D47BCC"/>
    <w:rsid w:val="00D5375D"/>
    <w:rsid w:val="00D54498"/>
    <w:rsid w:val="00D5521B"/>
    <w:rsid w:val="00D60645"/>
    <w:rsid w:val="00D65208"/>
    <w:rsid w:val="00D72F20"/>
    <w:rsid w:val="00D74FE5"/>
    <w:rsid w:val="00D77820"/>
    <w:rsid w:val="00D9145E"/>
    <w:rsid w:val="00D91958"/>
    <w:rsid w:val="00DA242D"/>
    <w:rsid w:val="00DB067D"/>
    <w:rsid w:val="00DB1740"/>
    <w:rsid w:val="00DB7D1F"/>
    <w:rsid w:val="00DC1A13"/>
    <w:rsid w:val="00DD682F"/>
    <w:rsid w:val="00DE264F"/>
    <w:rsid w:val="00DE746A"/>
    <w:rsid w:val="00DF19D7"/>
    <w:rsid w:val="00E03E65"/>
    <w:rsid w:val="00E13D4D"/>
    <w:rsid w:val="00E16C29"/>
    <w:rsid w:val="00E2765F"/>
    <w:rsid w:val="00E37D8B"/>
    <w:rsid w:val="00E46A6F"/>
    <w:rsid w:val="00E46CDA"/>
    <w:rsid w:val="00E66777"/>
    <w:rsid w:val="00EA2B86"/>
    <w:rsid w:val="00EB236A"/>
    <w:rsid w:val="00EB3D0B"/>
    <w:rsid w:val="00EB3F27"/>
    <w:rsid w:val="00EC5724"/>
    <w:rsid w:val="00EF2B0F"/>
    <w:rsid w:val="00F02382"/>
    <w:rsid w:val="00F106B0"/>
    <w:rsid w:val="00F21EB0"/>
    <w:rsid w:val="00F37EEA"/>
    <w:rsid w:val="00F40F36"/>
    <w:rsid w:val="00F6459C"/>
    <w:rsid w:val="00F70134"/>
    <w:rsid w:val="00F962C2"/>
    <w:rsid w:val="00FA76C5"/>
    <w:rsid w:val="00FB6201"/>
    <w:rsid w:val="00FC24E5"/>
    <w:rsid w:val="00FC2B36"/>
    <w:rsid w:val="00FC5D4D"/>
    <w:rsid w:val="00FD0A95"/>
    <w:rsid w:val="00FD4EC0"/>
    <w:rsid w:val="00FE1AC3"/>
    <w:rsid w:val="00FF2554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FA50C-0746-4E57-8A50-98AE1480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253"/>
    <w:pPr>
      <w:spacing w:after="0" w:line="240" w:lineRule="auto"/>
      <w:ind w:firstLine="851"/>
      <w:jc w:val="both"/>
    </w:pPr>
    <w:rPr>
      <w:rFonts w:ascii="PT Serif" w:eastAsiaTheme="minorEastAsia" w:hAnsi="PT Serif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_1"/>
    <w:basedOn w:val="a"/>
    <w:link w:val="10"/>
    <w:qFormat/>
    <w:rsid w:val="00361253"/>
    <w:pPr>
      <w:spacing w:line="360" w:lineRule="auto"/>
      <w:ind w:firstLine="0"/>
      <w:contextualSpacing/>
      <w:jc w:val="center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10">
    <w:name w:val="ЗАГ_1 Знак"/>
    <w:basedOn w:val="a0"/>
    <w:link w:val="1"/>
    <w:rsid w:val="0036125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415">
    <w:name w:val="14.1.5.Ш"/>
    <w:basedOn w:val="a"/>
    <w:link w:val="14150"/>
    <w:qFormat/>
    <w:rsid w:val="00361253"/>
    <w:pPr>
      <w:spacing w:line="360" w:lineRule="auto"/>
      <w:ind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4150">
    <w:name w:val="14.1.5.Ш Знак"/>
    <w:basedOn w:val="a0"/>
    <w:link w:val="1415"/>
    <w:rsid w:val="00361253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М. Романов</dc:creator>
  <cp:keywords/>
  <dc:description/>
  <cp:lastModifiedBy>Дмитрий М. Романов</cp:lastModifiedBy>
  <cp:revision>1</cp:revision>
  <dcterms:created xsi:type="dcterms:W3CDTF">2015-07-13T12:04:00Z</dcterms:created>
  <dcterms:modified xsi:type="dcterms:W3CDTF">2015-07-13T12:40:00Z</dcterms:modified>
</cp:coreProperties>
</file>